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( دستور العمل رسیدگی به امحاء ضایعات کارخانجات داروسازی ایران ) </w:t>
      </w:r>
      <w:bookmarkStart w:id="0" w:name="_GoBack"/>
      <w:bookmarkEnd w:id="0"/>
    </w:p>
    <w:p w:rsidR="00971CD3" w:rsidRPr="00971CD3" w:rsidRDefault="00971CD3" w:rsidP="00971CD3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971CD3"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با توجه به نص صریح قانون و مقررات جاری وزارت بهداشت و درمان مبنی بر نظارت این وزارتخانه بر امحاء اقلام ضایعاتی دارو ، این وظیفه به عهده اداره گل نظارت بر امور دارو و مواد مخدر و مشخصاً به عهده اداره فنی و نظارت نهاده شده است . در این راستا نظارت بر امحاء ضایعات شرکتهای داروسازی که متناسب هر سال یک یا دوبار صورت می گیرد به شرح زیر می باشد :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>1)</w:t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  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خواست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کارشناس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انظر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امحاء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ارائه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لیست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اقلام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ضایعاتی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سوی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شرکت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دارو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سازی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>2)</w:t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   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درخواست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دفتر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اداره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کل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نظارت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امور دارو و ارجاع توسط مدیر کل به اداره فنی و نظارت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>3)</w:t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  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اولیه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لیست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ضایعات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پیوست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توسط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کارشناس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اداره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فنی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نظارت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>4)</w:t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  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حضور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کارخانه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تطبیق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لیست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پیوست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اقلام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ضایعاتی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موجود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>5)</w:t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انهدام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اولیه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اقلام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مذکور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کارخانه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(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عنوان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مثال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اگر مواد پوکه گپسول باشد به داخل ظروف آن آب ریخته می شود و اگر غیر از آن باشد در محل کارخانه روی زمین پهن و گامیون یا غلطک از روی آن عبور داده می شود تا بسته بندی اولیه از بین رفته و غیر قابل استفاده شود .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>6)</w:t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   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بارگیری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ارسال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امحاء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بازیافت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ضای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عات دارویی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>7)</w:t>
      </w:r>
      <w:r w:rsidRPr="00971CD3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تهیه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گزارش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معدومی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توسط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کارشناس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اداره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فنی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نظارت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طبق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مخصوص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ارائه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رسید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امحاء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بازیافت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ضایعات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دارویی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اداره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فنی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نظارت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توسط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71CD3">
        <w:rPr>
          <w:rFonts w:ascii="Times New Roman" w:eastAsia="Times New Roman" w:hAnsi="Times New Roman" w:cs="B Nazanin" w:hint="cs"/>
          <w:sz w:val="24"/>
          <w:szCs w:val="24"/>
          <w:rtl/>
        </w:rPr>
        <w:t>کارخانه</w:t>
      </w: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71CD3" w:rsidRPr="00971CD3" w:rsidRDefault="00971CD3" w:rsidP="00971CD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71CD3">
        <w:rPr>
          <w:rFonts w:ascii="Times New Roman" w:eastAsia="Times New Roman" w:hAnsi="Times New Roman" w:cs="B Nazanin"/>
          <w:sz w:val="24"/>
          <w:szCs w:val="24"/>
          <w:rtl/>
        </w:rPr>
        <w:t xml:space="preserve">متذکر می گردد در صورت مشاهدهاقلام ضایعاتی معدوم شده در بازار بر خورد قانونی با شرکت مذکور به عمل خواهد آمد . </w:t>
      </w:r>
    </w:p>
    <w:p w:rsidR="002A05A8" w:rsidRPr="00971CD3" w:rsidRDefault="002A05A8" w:rsidP="00971CD3">
      <w:pPr>
        <w:jc w:val="both"/>
        <w:rPr>
          <w:rFonts w:cs="B Nazanin"/>
        </w:rPr>
      </w:pPr>
    </w:p>
    <w:sectPr w:rsidR="002A05A8" w:rsidRPr="00971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D3"/>
    <w:rsid w:val="002A05A8"/>
    <w:rsid w:val="009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FDFAEB7A-80D4-4886-9B6E-71CEE4A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GHARIBI</dc:creator>
  <cp:keywords/>
  <dc:description/>
  <cp:lastModifiedBy>GHARIBI</cp:lastModifiedBy>
  <cp:revision>1</cp:revision>
  <dcterms:created xsi:type="dcterms:W3CDTF">2021-04-19T04:38:00Z</dcterms:created>
  <dcterms:modified xsi:type="dcterms:W3CDTF">2021-04-19T04:38:00Z</dcterms:modified>
</cp:coreProperties>
</file>