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AD" w:rsidRPr="0078577E" w:rsidRDefault="0070002E" w:rsidP="00782F23">
      <w:pPr>
        <w:rPr>
          <w:rFonts w:ascii="Tahoma" w:hAnsi="Tahoma" w:cs="B Zar"/>
          <w:sz w:val="24"/>
          <w:szCs w:val="24"/>
          <w:rtl/>
        </w:rPr>
      </w:pPr>
      <w:bookmarkStart w:id="0" w:name="_GoBack"/>
      <w:r w:rsidRPr="0078577E">
        <w:rPr>
          <w:rFonts w:ascii="Tahoma" w:hAnsi="Tahoma" w:cs="B Zar"/>
          <w:sz w:val="24"/>
          <w:szCs w:val="24"/>
          <w:rtl/>
        </w:rPr>
        <w:t>قانون تشكيلات و وظايف وزارت بهداشت، درمان و آموزش پزشكي</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ماده 1 </w:t>
      </w:r>
      <w:r w:rsidRPr="0078577E">
        <w:rPr>
          <w:rFonts w:ascii="Tahoma" w:eastAsia="Times New Roman" w:hAnsi="Tahoma" w:cs="B Zar"/>
          <w:sz w:val="24"/>
          <w:szCs w:val="24"/>
        </w:rPr>
        <w:t>(</w:t>
      </w:r>
      <w:r w:rsidRPr="0078577E">
        <w:rPr>
          <w:rFonts w:ascii="Tahoma" w:eastAsia="Times New Roman" w:hAnsi="Tahoma" w:cs="B Zar"/>
          <w:sz w:val="24"/>
          <w:szCs w:val="24"/>
          <w:rtl/>
        </w:rPr>
        <w:t xml:space="preserve">از </w:t>
      </w:r>
      <w:r w:rsidRPr="0078577E">
        <w:rPr>
          <w:rFonts w:ascii="Tahoma" w:eastAsia="Times New Roman" w:hAnsi="Tahoma" w:cs="B Zar"/>
          <w:b/>
          <w:bCs/>
          <w:sz w:val="24"/>
          <w:szCs w:val="24"/>
          <w:rtl/>
        </w:rPr>
        <w:t>قوانين</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نقل از شماره 12620- 6/4/67 روزنامه رسمي </w:t>
      </w:r>
      <w:r w:rsidRPr="0078577E">
        <w:rPr>
          <w:rFonts w:ascii="Tahoma" w:eastAsia="Times New Roman" w:hAnsi="Tahoma" w:cs="B Zar"/>
          <w:sz w:val="24"/>
          <w:szCs w:val="24"/>
        </w:rPr>
        <w:br/>
      </w:r>
      <w:r w:rsidRPr="0078577E">
        <w:rPr>
          <w:rFonts w:ascii="Tahoma" w:eastAsia="Times New Roman" w:hAnsi="Tahoma" w:cs="B Zar"/>
          <w:sz w:val="24"/>
          <w:szCs w:val="24"/>
          <w:rtl/>
        </w:rPr>
        <w:t>وظائف وزارت بهداشت، درمان و آموزش پزشكى عبارتند از</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1- </w:t>
      </w:r>
      <w:r w:rsidRPr="0078577E">
        <w:rPr>
          <w:rFonts w:ascii="Tahoma" w:eastAsia="Times New Roman" w:hAnsi="Tahoma" w:cs="B Zar"/>
          <w:sz w:val="24"/>
          <w:szCs w:val="24"/>
          <w:rtl/>
        </w:rPr>
        <w:t>تدوين و ارائه سياستها، خط مشى‏ها و نيز برنامه‏ريزى براى فعاليت‏هاى مربوط به تربيت نيروى انسانى گروه پزشكى پژوهش، خدمات بهداشتى، درمانى، دارويى، بهزيستى و تأمين اجتماعى</w:t>
      </w:r>
      <w:r w:rsidRPr="0078577E">
        <w:rPr>
          <w:rFonts w:ascii="Tahoma" w:eastAsia="Times New Roman" w:hAnsi="Tahoma" w:cs="B Zar"/>
          <w:sz w:val="24"/>
          <w:szCs w:val="24"/>
        </w:rPr>
        <w:t>.</w:t>
      </w:r>
    </w:p>
    <w:p w:rsidR="0070002E" w:rsidRPr="0078577E" w:rsidRDefault="0070002E" w:rsidP="00782F23">
      <w:pPr>
        <w:spacing w:before="100" w:beforeAutospacing="1" w:after="100" w:afterAutospacing="1" w:line="240" w:lineRule="auto"/>
        <w:rPr>
          <w:rFonts w:ascii="Tahoma" w:eastAsia="Times New Roman" w:hAnsi="Tahoma" w:cs="B Zar"/>
          <w:sz w:val="24"/>
          <w:szCs w:val="24"/>
        </w:rPr>
      </w:pPr>
      <w:r w:rsidRPr="0078577E">
        <w:rPr>
          <w:rFonts w:ascii="Tahoma" w:eastAsia="Times New Roman" w:hAnsi="Tahoma" w:cs="B Zar"/>
          <w:color w:val="800080"/>
          <w:sz w:val="24"/>
          <w:szCs w:val="24"/>
          <w:rtl/>
        </w:rPr>
        <w:t>قانون اصلاح بند (2) ماده (1</w:t>
      </w:r>
      <w:r w:rsidRPr="0078577E">
        <w:rPr>
          <w:rFonts w:ascii="Tahoma" w:eastAsia="Times New Roman" w:hAnsi="Tahoma" w:cs="B Zar"/>
          <w:color w:val="800080"/>
          <w:sz w:val="24"/>
          <w:szCs w:val="24"/>
        </w:rPr>
        <w:t xml:space="preserve">) </w:t>
      </w:r>
      <w:r w:rsidRPr="0078577E">
        <w:rPr>
          <w:rFonts w:ascii="Tahoma" w:eastAsia="Times New Roman" w:hAnsi="Tahoma" w:cs="B Zar"/>
          <w:color w:val="800080"/>
          <w:sz w:val="24"/>
          <w:szCs w:val="24"/>
          <w:rtl/>
        </w:rPr>
        <w:t>قانون تشكيلات و وظائف وزارت بهداشت، درمان و آموزش پزشكى مصوبه مورخ 5/10/1375</w:t>
      </w:r>
      <w:r w:rsidRPr="0078577E">
        <w:rPr>
          <w:rFonts w:ascii="Tahoma" w:eastAsia="Times New Roman" w:hAnsi="Tahoma" w:cs="B Zar"/>
          <w:sz w:val="24"/>
          <w:szCs w:val="24"/>
          <w:rtl/>
        </w:rPr>
        <w:t xml:space="preserve"> </w:t>
      </w:r>
      <w:r w:rsidRPr="0078577E">
        <w:rPr>
          <w:rFonts w:ascii="Tahoma" w:eastAsia="Times New Roman" w:hAnsi="Tahoma" w:cs="B Zar"/>
          <w:sz w:val="24"/>
          <w:szCs w:val="24"/>
        </w:rPr>
        <w:br/>
        <w:t xml:space="preserve">2- </w:t>
      </w:r>
      <w:r w:rsidRPr="0078577E">
        <w:rPr>
          <w:rFonts w:ascii="Tahoma" w:eastAsia="Times New Roman" w:hAnsi="Tahoma" w:cs="B Zar"/>
          <w:sz w:val="24"/>
          <w:szCs w:val="24"/>
          <w:rtl/>
        </w:rPr>
        <w:t>تأمين بهداشت عمومى و ارتقاء سطح آن از طريق اجراء برنامه‏هاى بهداشتى مخصوصاً در زمينه بهداشت محيط، و كنترل و نظارت بهداشتى بر سموم و مواد شيمايى، مبارزه با بيماريها، بهداشت خانواده و مدارس، آموزش بهداشت عمومى، بهداشت كار و شاغلين با تأكيد بر اولويت مراقبتهاى بهداشتى اوليه، به ويژه بهداشت مادران و كودكان با همكارى و هماهنگى دستگاه‏هاى ذيربط</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Pr>
        <w:br/>
      </w:r>
      <w:r w:rsidRPr="0078577E">
        <w:rPr>
          <w:rFonts w:ascii="Tahoma" w:eastAsia="Times New Roman" w:hAnsi="Tahoma" w:cs="B Zar"/>
          <w:sz w:val="24"/>
          <w:szCs w:val="24"/>
          <w:rtl/>
        </w:rPr>
        <w:t>تبصره 1- كليه اختيارات و وظائف قانونى وزارت جهاد سازندگى (سازمان دامپزشكى كشور) و وزارت كشاورزى (سازمان حفظ نباتات) همچنان به قوت خود باقى است. اعلام ضوابط و حدود تماس مجاز سموم و مواد شيميائى از حيث رعايت نكات بهداشتى بر عهده وزارت بهداشت، درمان و آموزش پزشكى است و كليه سازمانهاى ذيربط موظف به رعايت ضوابط مربوط مى‏باشند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تبصره 2- آيين‏نامه مربوط به كنترل و نظارت بهداشتى بر سموم و مواد شيميائى توسط وزارت بهداشت، درمان و آموزش پزشكى با مشاركت وزارتخانه‏هاى جهاد سازندگى، كشاورزى، صنايع و سازمان حفاظت محيط زيست تهيه و به تصويب هيأت وزيران مى‏رسد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3- </w:t>
      </w:r>
      <w:r w:rsidRPr="0078577E">
        <w:rPr>
          <w:rFonts w:ascii="Tahoma" w:eastAsia="Times New Roman" w:hAnsi="Tahoma" w:cs="B Zar"/>
          <w:sz w:val="24"/>
          <w:szCs w:val="24"/>
          <w:rtl/>
        </w:rPr>
        <w:t>ايجاد نظام هماهنگ بهداشت، درمان و آموزش پزشكى و گسترش شبكه تلفيقى بهداشت و درمان</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4- </w:t>
      </w:r>
      <w:r w:rsidRPr="0078577E">
        <w:rPr>
          <w:rFonts w:ascii="Tahoma" w:eastAsia="Times New Roman" w:hAnsi="Tahoma" w:cs="B Zar"/>
          <w:sz w:val="24"/>
          <w:szCs w:val="24"/>
          <w:rtl/>
        </w:rPr>
        <w:t>تعيين رشته‏ها و مقاطع تحصيلى مورد نياز كشور و اجراى برنامه‏هاى تربيت نيروى انسانى گروه پزشكى در جهت نيل به خودكفايى</w:t>
      </w:r>
      <w:r w:rsidRPr="0078577E">
        <w:rPr>
          <w:rFonts w:ascii="Tahoma" w:eastAsia="Times New Roman" w:hAnsi="Tahoma" w:cs="B Zar"/>
          <w:sz w:val="24"/>
          <w:szCs w:val="24"/>
        </w:rPr>
        <w:t>.</w:t>
      </w:r>
    </w:p>
    <w:p w:rsidR="0070002E" w:rsidRPr="0078577E" w:rsidRDefault="0070002E" w:rsidP="00782F23">
      <w:pPr>
        <w:spacing w:before="100" w:beforeAutospacing="1" w:after="100" w:afterAutospacing="1" w:line="240" w:lineRule="auto"/>
        <w:rPr>
          <w:rFonts w:ascii="Tahoma" w:eastAsia="Times New Roman" w:hAnsi="Tahoma" w:cs="B Zar"/>
          <w:sz w:val="24"/>
          <w:szCs w:val="24"/>
        </w:rPr>
      </w:pPr>
      <w:r w:rsidRPr="0078577E">
        <w:rPr>
          <w:rFonts w:ascii="Tahoma" w:eastAsia="Times New Roman" w:hAnsi="Tahoma" w:cs="B Zar"/>
          <w:color w:val="800080"/>
          <w:sz w:val="24"/>
          <w:szCs w:val="24"/>
          <w:rtl/>
        </w:rPr>
        <w:t>قانون اصلاح تبصره (1) بند (4) ماده (1) قانوت تشكيلات و وظائف وزارت بهداشت ، درمان و آموزش پزشكى و الحاق يك تبصره به عنوان تبصره 3 مصوب چهارم ديماه يكهزار و سيصد و هفتاد مجلس شوراى اسلامى.</w:t>
      </w:r>
      <w:r w:rsidRPr="0078577E">
        <w:rPr>
          <w:rFonts w:ascii="Tahoma" w:eastAsia="Times New Roman" w:hAnsi="Tahoma" w:cs="B Zar"/>
          <w:sz w:val="24"/>
          <w:szCs w:val="24"/>
          <w:rtl/>
        </w:rPr>
        <w:t xml:space="preserve"> </w:t>
      </w:r>
      <w:r w:rsidRPr="0078577E">
        <w:rPr>
          <w:rFonts w:ascii="Tahoma" w:eastAsia="Times New Roman" w:hAnsi="Tahoma" w:cs="B Zar"/>
          <w:sz w:val="24"/>
          <w:szCs w:val="24"/>
          <w:rtl/>
        </w:rPr>
        <w:br/>
        <w:t>تبصره 1- جهت نظارت و تعيين ضابطه لازم در مورد ارزشيابى كليه مدارك تحصيلى دانشجويان گروه پزشكى خارج از كشور، شورايى به نام شوراى ارزشيابى مدارك تحصيلى دانشجويان خارجى گروه پزشكى به رياست معاون ذيربط وزارت بهداشت، درمان و آموزش پزشكى در آن وزارت تشكيل مى‏شود. ارزش نامه مدارك تحصيلى به امضاء وزير بهداشت، درمان و آموزش پزشكى خواهد رسيد.</w:t>
      </w:r>
      <w:r w:rsidRPr="0078577E">
        <w:rPr>
          <w:rFonts w:ascii="Tahoma" w:eastAsia="Times New Roman" w:hAnsi="Tahoma" w:cs="B Zar"/>
          <w:sz w:val="24"/>
          <w:szCs w:val="24"/>
          <w:rtl/>
        </w:rPr>
        <w:br/>
        <w:t xml:space="preserve">تبصره 2- كليه ضوابط و مقررات آموزشى حاكم بر ساير دانشگاه‏هاى كشور و نيز ضوابط و مقررات آموزشى اعلام شده از طرف شوراى عالى انقلاب فرهنگى و وزارت فرهنگ و آموزش عالى در مورد دانشگاه‏هاى علوم پزشكى حاكم و مجرى خواهد بود. </w:t>
      </w:r>
      <w:r w:rsidRPr="0078577E">
        <w:rPr>
          <w:rFonts w:ascii="Tahoma" w:eastAsia="Times New Roman" w:hAnsi="Tahoma" w:cs="B Zar"/>
          <w:sz w:val="24"/>
          <w:szCs w:val="24"/>
          <w:rtl/>
        </w:rPr>
        <w:br/>
        <w:t xml:space="preserve">تبصره 3- به منظور جبران كمبود نيروى انسانى و به كارگيرى هرچه سريع‏تر كادر مورد نياز از افراد ارزشيابى شده فوق و يا افراد ديگر به وزارت بهداشت، درمان و آموزش پزشكى اجاره داده مى‏شود كه فارغ التحصيلان گروه پزشكى و پيراپزشكى و بهيارى و پرستارى و مامايى را تا تعيين تكليف آنها از طرف گزينش به‏كار گمارد و چنانچه پس از يك سال از شروع كار آنها نظريه‏هاى دال بر عدم صلاحيت آنها اعلام نگردد به استخدام رسمى آنان اقدام شود. </w:t>
      </w:r>
      <w:r w:rsidRPr="0078577E">
        <w:rPr>
          <w:rFonts w:ascii="Tahoma" w:eastAsia="Times New Roman" w:hAnsi="Tahoma" w:cs="B Zar"/>
          <w:sz w:val="24"/>
          <w:szCs w:val="24"/>
          <w:rtl/>
        </w:rPr>
        <w:br/>
      </w:r>
      <w:r w:rsidRPr="0078577E">
        <w:rPr>
          <w:rFonts w:ascii="Tahoma" w:eastAsia="Times New Roman" w:hAnsi="Tahoma" w:cs="B Zar"/>
          <w:sz w:val="24"/>
          <w:szCs w:val="24"/>
          <w:rtl/>
        </w:rPr>
        <w:lastRenderedPageBreak/>
        <w:t xml:space="preserve">5- انجام تحقيقات بنيادى و كاربردى در جميع رشته‏هاى پزشكى و زمينه‏هاى بهداشتى و درمانى و نيز ايجاد و گسترش مؤسسات و واحدهاى پژوهش پزشكى و نظارت بر پژوهشها و هماهنگ ساختن برنامه‏هاى مؤسسات تحقيقاتى پزشكى. </w:t>
      </w:r>
      <w:r w:rsidRPr="0078577E">
        <w:rPr>
          <w:rFonts w:ascii="Tahoma" w:eastAsia="Times New Roman" w:hAnsi="Tahoma" w:cs="B Zar"/>
          <w:sz w:val="24"/>
          <w:szCs w:val="24"/>
          <w:rtl/>
        </w:rPr>
        <w:br/>
        <w:t xml:space="preserve">6- برنامه‏ريزى به منظور توزيع متناسب و عادلانه نيروى انسانى و ساير امكانات و آموزش پزشكى و تسهيلات بهداشتى - درمانى كشور با تأكيد بر اولويت برنامه‏هاى بهداشتى و رفع نياز مناطق محروم و نيازمند. </w:t>
      </w:r>
      <w:r w:rsidRPr="0078577E">
        <w:rPr>
          <w:rFonts w:ascii="Tahoma" w:eastAsia="Times New Roman" w:hAnsi="Tahoma" w:cs="B Zar"/>
          <w:sz w:val="24"/>
          <w:szCs w:val="24"/>
          <w:rtl/>
        </w:rPr>
        <w:br/>
        <w:t xml:space="preserve">7- فراهم نمودن تسهيلات لازم براى برخوردارى همگان از خدمات درمانى در حدود امكانات از طريق ايجاد و گسترش مراكز درمانى دولتى و بهبود استاندارد آنها و استفاده از همكارى مؤسسات خيريه و بخش خصوصى و نيز انواع بيمه‏هاى درمانى. تبصره- وزارت جهاد سازندگى در حدود وظائف قانونى محوله با موافقت وزارت بهداشت، درمان و آموزش پزشكى به خدمات بهداشتى - درمانى مناطق روستايى عشايرى كمك خواهد نمود. </w:t>
      </w:r>
      <w:r w:rsidRPr="0078577E">
        <w:rPr>
          <w:rFonts w:ascii="Tahoma" w:eastAsia="Times New Roman" w:hAnsi="Tahoma" w:cs="B Zar"/>
          <w:sz w:val="24"/>
          <w:szCs w:val="24"/>
          <w:rtl/>
        </w:rPr>
        <w:br/>
        <w:t xml:space="preserve">8-تأمين منابع مالى با بهره‏گيرى از اعتبارات عمومى، حق بيمه، درآمدهاى اختصاصى و كمكها و مشاركت مردمى. </w:t>
      </w:r>
      <w:r w:rsidRPr="0078577E">
        <w:rPr>
          <w:rFonts w:ascii="Tahoma" w:eastAsia="Times New Roman" w:hAnsi="Tahoma" w:cs="B Zar"/>
          <w:sz w:val="24"/>
          <w:szCs w:val="24"/>
          <w:rtl/>
        </w:rPr>
        <w:br/>
        <w:t xml:space="preserve">9- تأمين و ارائه خدمات لازم به معلولين جسمى، ذهنى و اجتماعى قابل توان بخشى در حدود امكانات. </w:t>
      </w:r>
      <w:r w:rsidRPr="0078577E">
        <w:rPr>
          <w:rFonts w:ascii="Tahoma" w:eastAsia="Times New Roman" w:hAnsi="Tahoma" w:cs="B Zar"/>
          <w:sz w:val="24"/>
          <w:szCs w:val="24"/>
          <w:rtl/>
        </w:rPr>
        <w:br/>
        <w:t xml:space="preserve">10- تشويق و ترغيب افراد خير و مؤسسات خصوصى جهت اقدامات حمايتى براى كودكان در سنين قبل از دبستان و سالمندان و خانواده‏ها و افراد بى سرپرست و نيازمند و معلولين جسمى و ذهنى و اجتماعى غير قابل توان بخشى و ارائه اين خدمات در موارد ضرورى توسط مؤسسات دولتى و نظارت بر اين اقدامات. </w:t>
      </w:r>
      <w:r w:rsidRPr="0078577E">
        <w:rPr>
          <w:rFonts w:ascii="Tahoma" w:eastAsia="Times New Roman" w:hAnsi="Tahoma" w:cs="B Zar"/>
          <w:sz w:val="24"/>
          <w:szCs w:val="24"/>
          <w:rtl/>
        </w:rPr>
        <w:br/>
        <w:t xml:space="preserve">11- تعيين و اعلام استانداردهاى مربوط به: </w:t>
      </w:r>
      <w:r w:rsidRPr="0078577E">
        <w:rPr>
          <w:rFonts w:ascii="Tahoma" w:eastAsia="Times New Roman" w:hAnsi="Tahoma" w:cs="B Zar"/>
          <w:sz w:val="24"/>
          <w:szCs w:val="24"/>
          <w:rtl/>
        </w:rPr>
        <w:br/>
        <w:t xml:space="preserve">الف- خدمات بهداشتى، درمانى، بهزيستى و دارويى. </w:t>
      </w:r>
      <w:r w:rsidRPr="0078577E">
        <w:rPr>
          <w:rFonts w:ascii="Tahoma" w:eastAsia="Times New Roman" w:hAnsi="Tahoma" w:cs="B Zar"/>
          <w:sz w:val="24"/>
          <w:szCs w:val="24"/>
          <w:rtl/>
        </w:rPr>
        <w:br/>
        <w:t xml:space="preserve">ب- مواد دارويى، خوراكى، آشاميدنى، آرايشى، آزمايشگاهى، تجهيزات و ملزومات و مواد مصرفى پزشكى و توان بخشى. </w:t>
      </w:r>
      <w:r w:rsidRPr="0078577E">
        <w:rPr>
          <w:rFonts w:ascii="Tahoma" w:eastAsia="Times New Roman" w:hAnsi="Tahoma" w:cs="B Zar"/>
          <w:sz w:val="24"/>
          <w:szCs w:val="24"/>
          <w:rtl/>
        </w:rPr>
        <w:br/>
        <w:t xml:space="preserve">ج- بهداشت كليه مؤسسات خدماتى و توليدى مربوط به خدمات و مواد مذكور در فوق. </w:t>
      </w:r>
      <w:r w:rsidRPr="0078577E">
        <w:rPr>
          <w:rFonts w:ascii="Tahoma" w:eastAsia="Times New Roman" w:hAnsi="Tahoma" w:cs="B Zar"/>
          <w:sz w:val="24"/>
          <w:szCs w:val="24"/>
          <w:rtl/>
        </w:rPr>
        <w:br/>
        <w:t xml:space="preserve">12- صدور، تمديد و لغو موقت يا دائم پروانه‏هاى: </w:t>
      </w:r>
      <w:r w:rsidRPr="0078577E">
        <w:rPr>
          <w:rFonts w:ascii="Tahoma" w:eastAsia="Times New Roman" w:hAnsi="Tahoma" w:cs="B Zar"/>
          <w:sz w:val="24"/>
          <w:szCs w:val="24"/>
          <w:rtl/>
        </w:rPr>
        <w:br/>
        <w:t xml:space="preserve">الف- مؤسسات پزشكى، دارويى، بهزيستى و كارگاه‏ها و مؤسسات توليد مواد خوراكى و آشاميدنى و بهداشتى و آرايشى. </w:t>
      </w:r>
      <w:r w:rsidRPr="0078577E">
        <w:rPr>
          <w:rFonts w:ascii="Tahoma" w:eastAsia="Times New Roman" w:hAnsi="Tahoma" w:cs="B Zar"/>
          <w:sz w:val="24"/>
          <w:szCs w:val="24"/>
          <w:rtl/>
        </w:rPr>
        <w:br/>
        <w:t xml:space="preserve">تبصره- صدور مجوزهاى صنعتى واحدهاى بهداشتى و درمانى توسط وزارت صنايع منوط به تأئيد وزارت بهداشت، درمان و آموزش پزشكى است. </w:t>
      </w:r>
      <w:r w:rsidRPr="0078577E">
        <w:rPr>
          <w:rFonts w:ascii="Tahoma" w:eastAsia="Times New Roman" w:hAnsi="Tahoma" w:cs="B Zar"/>
          <w:sz w:val="24"/>
          <w:szCs w:val="24"/>
          <w:rtl/>
        </w:rPr>
        <w:br/>
        <w:t xml:space="preserve">ب- ساخت فرآورده‏هاى دارويى و مواد بيولوژيك، خوراكى، آشاميدنى، بهداشتى، آرايشى و آزمايشگاهى و تجهيزات و ملزومات و مواد مصرفى پزشكى و توان بخشى. </w:t>
      </w:r>
      <w:r w:rsidRPr="0078577E">
        <w:rPr>
          <w:rFonts w:ascii="Tahoma" w:eastAsia="Times New Roman" w:hAnsi="Tahoma" w:cs="B Zar"/>
          <w:sz w:val="24"/>
          <w:szCs w:val="24"/>
          <w:rtl/>
        </w:rPr>
        <w:br/>
        <w:t xml:space="preserve">13- انجام نظارت و كنترل كيفى مواد مذكور در بند ب از قسمت (12) ماده (1) و تعيين ضوابط و مقررات لازم براى موارد مذكور در بند (الف) و (ب) ماده (12). </w:t>
      </w:r>
      <w:r w:rsidRPr="0078577E">
        <w:rPr>
          <w:rFonts w:ascii="Tahoma" w:eastAsia="Times New Roman" w:hAnsi="Tahoma" w:cs="B Zar"/>
          <w:sz w:val="24"/>
          <w:szCs w:val="24"/>
          <w:rtl/>
        </w:rPr>
        <w:br/>
        <w:t xml:space="preserve">14- صدور پروانه اشتغال صاحبان حرف پزشكى و وابسته پزشكى. </w:t>
      </w:r>
      <w:r w:rsidRPr="0078577E">
        <w:rPr>
          <w:rFonts w:ascii="Tahoma" w:eastAsia="Times New Roman" w:hAnsi="Tahoma" w:cs="B Zar"/>
          <w:sz w:val="24"/>
          <w:szCs w:val="24"/>
          <w:rtl/>
        </w:rPr>
        <w:br/>
        <w:t xml:space="preserve">15- تعيين مبانى محاسبه هزينه‏هاى خدمات تشخيصى و درمانى، دارويى، بهزيستى تعيين تعرفه‏هاى مربوط در بخش دولتى و غير دولتى و تعيين شهريه آموزش‏هاى غير رسمى و آزاد در زمينه‏هاى مختلف علوم پزشكى. </w:t>
      </w:r>
      <w:r w:rsidRPr="0078577E">
        <w:rPr>
          <w:rFonts w:ascii="Tahoma" w:eastAsia="Times New Roman" w:hAnsi="Tahoma" w:cs="B Zar"/>
          <w:sz w:val="24"/>
          <w:szCs w:val="24"/>
          <w:rtl/>
        </w:rPr>
        <w:br/>
        <w:t xml:space="preserve">16- تعيين ضوابط مربوط به ارزيابى، نظارت و كنترل بر برنامه‏ها و خدمات واحدها و مؤسسات آموزشى و پژوهشى، بهداشتى - درمانى و بهزيستى و انجام اين امور براساس استانداردهاى مربوطه. </w:t>
      </w:r>
      <w:r w:rsidRPr="0078577E">
        <w:rPr>
          <w:rFonts w:ascii="Tahoma" w:eastAsia="Times New Roman" w:hAnsi="Tahoma" w:cs="B Zar"/>
          <w:sz w:val="24"/>
          <w:szCs w:val="24"/>
          <w:rtl/>
        </w:rPr>
        <w:br/>
        <w:t xml:space="preserve">17- تعيين ضوابط مربوط به ورود، ساخت، نگهدارى، صدور، مصرف و انهدام مواد اوليه بيولوژيك مخدر، خوراكى، آشاميدنى، بهداشتى، آرايشى، آزمايشگاهى و فرآورده‏هاى دارويى و تجهيزات و ملزومات و مواد مصرفى پزشكى و توان بخشى و نيز ارزشيابى، نظارت و كنترل ضوابط مذكور. </w:t>
      </w:r>
      <w:r w:rsidRPr="0078577E">
        <w:rPr>
          <w:rFonts w:ascii="Tahoma" w:eastAsia="Times New Roman" w:hAnsi="Tahoma" w:cs="B Zar"/>
          <w:sz w:val="24"/>
          <w:szCs w:val="24"/>
          <w:rtl/>
        </w:rPr>
        <w:br/>
      </w:r>
      <w:r w:rsidRPr="0078577E">
        <w:rPr>
          <w:rFonts w:ascii="Tahoma" w:eastAsia="Times New Roman" w:hAnsi="Tahoma" w:cs="B Zar"/>
          <w:sz w:val="24"/>
          <w:szCs w:val="24"/>
          <w:rtl/>
        </w:rPr>
        <w:lastRenderedPageBreak/>
        <w:t>18- انجام پژوهش در زمينه طب سنتى و بررسى و تحقيق در زمينه خواص دارويى گياهان و امكانات تهيه و استفاده از داروهاى گياهى و آموزش صحيح در زمينه‏هاى فوق و ايجاد مراكز مناسب براى طب سنتى.</w:t>
      </w:r>
    </w:p>
    <w:p w:rsidR="0070002E" w:rsidRPr="0078577E" w:rsidRDefault="0070002E" w:rsidP="00782F23">
      <w:pPr>
        <w:spacing w:after="0" w:line="240" w:lineRule="auto"/>
        <w:rPr>
          <w:rFonts w:ascii="Tahoma" w:eastAsia="Times New Roman" w:hAnsi="Tahoma" w:cs="B Zar"/>
          <w:sz w:val="24"/>
          <w:szCs w:val="24"/>
          <w:rtl/>
        </w:rPr>
      </w:pPr>
      <w:r w:rsidRPr="0078577E">
        <w:rPr>
          <w:rFonts w:ascii="Tahoma" w:eastAsia="Times New Roman" w:hAnsi="Tahoma" w:cs="B Zar"/>
          <w:sz w:val="24"/>
          <w:szCs w:val="24"/>
          <w:rtl/>
        </w:rPr>
        <w:t xml:space="preserve">ماده 2 </w:t>
      </w:r>
      <w:r w:rsidRPr="0078577E">
        <w:rPr>
          <w:rFonts w:ascii="Tahoma" w:eastAsia="Times New Roman" w:hAnsi="Tahoma" w:cs="B Zar"/>
          <w:sz w:val="24"/>
          <w:szCs w:val="24"/>
        </w:rPr>
        <w:t>(</w:t>
      </w:r>
      <w:r w:rsidRPr="0078577E">
        <w:rPr>
          <w:rFonts w:ascii="Tahoma" w:eastAsia="Times New Roman" w:hAnsi="Tahoma" w:cs="B Zar"/>
          <w:sz w:val="24"/>
          <w:szCs w:val="24"/>
          <w:rtl/>
        </w:rPr>
        <w:t xml:space="preserve">از </w:t>
      </w:r>
      <w:r w:rsidRPr="0078577E">
        <w:rPr>
          <w:rFonts w:ascii="Tahoma" w:eastAsia="Times New Roman" w:hAnsi="Tahoma" w:cs="B Zar"/>
          <w:b/>
          <w:bCs/>
          <w:sz w:val="24"/>
          <w:szCs w:val="24"/>
          <w:rtl/>
        </w:rPr>
        <w:t>قوانين</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وزارت بهداشت، درمان و آموزش پزشكى داراى تشكيلاتى به شرح زير خواهد بود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الف- حوزه مركزى وزارتخانه كه از معاونتهاى زير تشكيل مى‏شود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1- </w:t>
      </w:r>
      <w:r w:rsidRPr="0078577E">
        <w:rPr>
          <w:rFonts w:ascii="Tahoma" w:eastAsia="Times New Roman" w:hAnsi="Tahoma" w:cs="B Zar"/>
          <w:sz w:val="24"/>
          <w:szCs w:val="24"/>
          <w:rtl/>
        </w:rPr>
        <w:t>معاونت امور آموزشى كه امور آموزشى و بازآموزى و گسترش دانشگاه‏ها را به عهده دارد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2- </w:t>
      </w:r>
      <w:r w:rsidRPr="0078577E">
        <w:rPr>
          <w:rFonts w:ascii="Tahoma" w:eastAsia="Times New Roman" w:hAnsi="Tahoma" w:cs="B Zar"/>
          <w:sz w:val="24"/>
          <w:szCs w:val="24"/>
          <w:rtl/>
        </w:rPr>
        <w:t>معاونت امور دانشجويى كه امور مربوط به خدمات آموزشى و رفاهى و گزينش علمى دانشجويان و امور فارغ التحصيلان را به عهده دارد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3- </w:t>
      </w:r>
      <w:r w:rsidRPr="0078577E">
        <w:rPr>
          <w:rFonts w:ascii="Tahoma" w:eastAsia="Times New Roman" w:hAnsi="Tahoma" w:cs="B Zar"/>
          <w:sz w:val="24"/>
          <w:szCs w:val="24"/>
          <w:rtl/>
        </w:rPr>
        <w:t>معاونت امور پژوهشى</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4- </w:t>
      </w:r>
      <w:r w:rsidRPr="0078577E">
        <w:rPr>
          <w:rFonts w:ascii="Tahoma" w:eastAsia="Times New Roman" w:hAnsi="Tahoma" w:cs="B Zar"/>
          <w:sz w:val="24"/>
          <w:szCs w:val="24"/>
          <w:rtl/>
        </w:rPr>
        <w:t>معاونت امور دارويى و غذايى</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5- </w:t>
      </w:r>
      <w:r w:rsidRPr="0078577E">
        <w:rPr>
          <w:rFonts w:ascii="Tahoma" w:eastAsia="Times New Roman" w:hAnsi="Tahoma" w:cs="B Zar"/>
          <w:sz w:val="24"/>
          <w:szCs w:val="24"/>
          <w:rtl/>
        </w:rPr>
        <w:t>معاونت ادارى و مالى</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6- </w:t>
      </w:r>
      <w:r w:rsidRPr="0078577E">
        <w:rPr>
          <w:rFonts w:ascii="Tahoma" w:eastAsia="Times New Roman" w:hAnsi="Tahoma" w:cs="B Zar"/>
          <w:sz w:val="24"/>
          <w:szCs w:val="24"/>
          <w:rtl/>
        </w:rPr>
        <w:t>معاونت امور حقوقى و مجلس</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7- </w:t>
      </w:r>
      <w:r w:rsidRPr="0078577E">
        <w:rPr>
          <w:rFonts w:ascii="Tahoma" w:eastAsia="Times New Roman" w:hAnsi="Tahoma" w:cs="B Zar"/>
          <w:sz w:val="24"/>
          <w:szCs w:val="24"/>
          <w:rtl/>
        </w:rPr>
        <w:t>معاونت امور بهداشتى</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8- </w:t>
      </w:r>
      <w:r w:rsidRPr="0078577E">
        <w:rPr>
          <w:rFonts w:ascii="Tahoma" w:eastAsia="Times New Roman" w:hAnsi="Tahoma" w:cs="B Zar"/>
          <w:sz w:val="24"/>
          <w:szCs w:val="24"/>
          <w:rtl/>
        </w:rPr>
        <w:t>معاونت امور درمانى</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9- </w:t>
      </w:r>
      <w:r w:rsidRPr="0078577E">
        <w:rPr>
          <w:rFonts w:ascii="Tahoma" w:eastAsia="Times New Roman" w:hAnsi="Tahoma" w:cs="B Zar"/>
          <w:sz w:val="24"/>
          <w:szCs w:val="24"/>
          <w:rtl/>
        </w:rPr>
        <w:t>معاونت جنگ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10- </w:t>
      </w:r>
      <w:r w:rsidRPr="0078577E">
        <w:rPr>
          <w:rFonts w:ascii="Tahoma" w:eastAsia="Times New Roman" w:hAnsi="Tahoma" w:cs="B Zar"/>
          <w:sz w:val="24"/>
          <w:szCs w:val="24"/>
          <w:rtl/>
        </w:rPr>
        <w:t>معاونت امور فرهنگى</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 xml:space="preserve">ب- دانشگاه‏ها يا دانشكده‏هاى علوم پزشكى </w:t>
      </w:r>
      <w:r w:rsidRPr="0078577E">
        <w:rPr>
          <w:rFonts w:ascii="Tahoma" w:eastAsia="Times New Roman" w:hAnsi="Tahoma" w:cs="B Zar"/>
          <w:sz w:val="24"/>
          <w:szCs w:val="24"/>
        </w:rPr>
        <w:br/>
      </w:r>
      <w:r w:rsidRPr="0078577E">
        <w:rPr>
          <w:rFonts w:ascii="Tahoma" w:eastAsia="Times New Roman" w:hAnsi="Tahoma" w:cs="B Zar"/>
          <w:sz w:val="24"/>
          <w:szCs w:val="24"/>
          <w:rtl/>
        </w:rPr>
        <w:t>ج- سازمانهاى منطقه‏اى بهداشت و درمان كه جايگزين سازمانهاى منطقه‏اى بهدارى استانها خواهند بود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د- سازمانها و شركتهاى وابسته</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تبصره 1- رؤساى دانشگاه‏ها يا دانشكده‏هاى علوم پزشكى مراكز استانها (به استثناء استان تهران) به عنوان قائم مقام وزير در استان انجام وظيفه خواهند نمود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تبصره 2- در استانهايى كه دانشگاه يا دانشكده علوم پزشكى وجود داشته باشد سازمان منطقه‏اى بهداشت و درمان استان زير نظر رئيس دانشگاه يا دانشكده علوم پزشكى اداره خواهد شد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تبصره 3- سازمانهاى منطقه‏اى بهداشت، درمان و بيمارستانهاى تابعه و بيمارستانهاى دانشكده‏هاى پزشكى داراى اختيارات ادارى و مالى بوده و مشمول ماده 4 قانون تعديل نيروى انسانى نخواهند بود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تبصره 4- مركز بهداشت استان تحت نظر سازمان منطقه‏اى بهداشت و درمان مسئول برنامه‏ريزى، نظارت و ارزيابى برنامه‏هاى بهداشتى و اجراى برنامه‏هاى نمونه‏اى در سطح استان در چهارچوب سياستها و خط مشى‏هاى وزارتخانه مى‏باشد و داراى اختيارات ادارى و مالى و خدمات پشتيبانى خواهد بود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تبصره 5- وزارت بهداشت، درمان و آموزش پزشكى مى‏تواند در صورت نياز معاونتهايى را با موافقت سازمان امور ادارى و استخدامى ايجاد يا حذف نمايد</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ماده 3 </w:t>
      </w:r>
      <w:r w:rsidRPr="0078577E">
        <w:rPr>
          <w:rFonts w:ascii="Tahoma" w:eastAsia="Times New Roman" w:hAnsi="Tahoma" w:cs="B Zar"/>
          <w:sz w:val="24"/>
          <w:szCs w:val="24"/>
        </w:rPr>
        <w:t>(</w:t>
      </w:r>
      <w:r w:rsidRPr="0078577E">
        <w:rPr>
          <w:rFonts w:ascii="Tahoma" w:eastAsia="Times New Roman" w:hAnsi="Tahoma" w:cs="B Zar"/>
          <w:sz w:val="24"/>
          <w:szCs w:val="24"/>
          <w:rtl/>
        </w:rPr>
        <w:t xml:space="preserve">از </w:t>
      </w:r>
      <w:r w:rsidRPr="0078577E">
        <w:rPr>
          <w:rFonts w:ascii="Tahoma" w:eastAsia="Times New Roman" w:hAnsi="Tahoma" w:cs="B Zar"/>
          <w:b/>
          <w:bCs/>
          <w:sz w:val="24"/>
          <w:szCs w:val="24"/>
          <w:rtl/>
        </w:rPr>
        <w:t>قوانين</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وظائف و اعتبارات آموزشى و نيروى انسانى آموزش دهنده انستيتو علوم تغذيه و صنايع غذايى ايران بر حسب تشخيص وزير بهداشت، درمان و آموزش پزشكى به يكى از دانشگاه‏هاى علوم پزشكى تهران مى‏گردد كه دانشكده تغذيه در دانشگاه مزبور </w:t>
      </w:r>
      <w:r w:rsidRPr="0078577E">
        <w:rPr>
          <w:rFonts w:ascii="Tahoma" w:eastAsia="Times New Roman" w:hAnsi="Tahoma" w:cs="B Zar"/>
          <w:sz w:val="24"/>
          <w:szCs w:val="24"/>
          <w:rtl/>
        </w:rPr>
        <w:lastRenderedPageBreak/>
        <w:t>تشكيل گردد وظائف تشكيلات، اختيارات و اعتبارات پژوهشى و نيروى انسانى پژوهشگر انستيتو علوم تغذيه و صنايع غذايى ايران نيز به همان دانشگاه علوم پزشكى منتقل مى‏شود و دانشگاه مزبور مكلف است انستيتو تحقيقات تغذيه‏اى و صنايع كشور را تشكيل دهد. اين انستيتو با داشتن رديف اعتبارى مستقل در قانون بودجه وابسته به دانشگاه علوم پزشكى مزوبر انجام وظيفه خواهد نمود</w:t>
      </w:r>
      <w:r w:rsidRPr="0078577E">
        <w:rPr>
          <w:rFonts w:ascii="Tahoma" w:eastAsia="Times New Roman" w:hAnsi="Tahoma" w:cs="B Zar"/>
          <w:sz w:val="24"/>
          <w:szCs w:val="24"/>
        </w:rPr>
        <w:t>.</w:t>
      </w:r>
      <w:r w:rsidRPr="0078577E">
        <w:rPr>
          <w:rFonts w:ascii="Tahoma" w:eastAsia="Times New Roman" w:hAnsi="Tahoma" w:cs="B Zar"/>
          <w:sz w:val="24"/>
          <w:szCs w:val="24"/>
        </w:rPr>
        <w:br/>
      </w:r>
      <w:r w:rsidRPr="0078577E">
        <w:rPr>
          <w:rFonts w:ascii="Tahoma" w:eastAsia="Times New Roman" w:hAnsi="Tahoma" w:cs="B Zar"/>
          <w:sz w:val="24"/>
          <w:szCs w:val="24"/>
          <w:rtl/>
        </w:rPr>
        <w:t xml:space="preserve">تبصره- اساسنامه اين مركز در چهارچوب اساسنامه مؤسسات تحقيقاتى موضوع ماده </w:t>
      </w:r>
      <w:r w:rsidRPr="0078577E">
        <w:rPr>
          <w:rFonts w:ascii="Tahoma" w:eastAsia="Times New Roman" w:hAnsi="Tahoma" w:cs="B Zar"/>
          <w:sz w:val="24"/>
          <w:szCs w:val="24"/>
        </w:rPr>
        <w:t xml:space="preserve">5 </w:t>
      </w:r>
      <w:r w:rsidRPr="0078577E">
        <w:rPr>
          <w:rFonts w:ascii="Tahoma" w:eastAsia="Times New Roman" w:hAnsi="Tahoma" w:cs="B Zar"/>
          <w:sz w:val="24"/>
          <w:szCs w:val="24"/>
          <w:rtl/>
        </w:rPr>
        <w:t>قانون تشكيل وزارت بهداشت، درمان و آموزش پزشكى خواهد بود كه حداكثر ظرف مدت چهار ماه توسط وزارت مذكور تهيه و به تصويب مجلس شوراى اسلامى خواهد رسيد</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ماده 4 </w:t>
      </w:r>
      <w:r w:rsidRPr="0078577E">
        <w:rPr>
          <w:rFonts w:ascii="Tahoma" w:eastAsia="Times New Roman" w:hAnsi="Tahoma" w:cs="B Zar"/>
          <w:sz w:val="24"/>
          <w:szCs w:val="24"/>
        </w:rPr>
        <w:t>(</w:t>
      </w:r>
      <w:r w:rsidRPr="0078577E">
        <w:rPr>
          <w:rFonts w:ascii="Tahoma" w:eastAsia="Times New Roman" w:hAnsi="Tahoma" w:cs="B Zar"/>
          <w:sz w:val="24"/>
          <w:szCs w:val="24"/>
          <w:rtl/>
        </w:rPr>
        <w:t xml:space="preserve">از </w:t>
      </w:r>
      <w:r w:rsidRPr="0078577E">
        <w:rPr>
          <w:rFonts w:ascii="Tahoma" w:eastAsia="Times New Roman" w:hAnsi="Tahoma" w:cs="B Zar"/>
          <w:b/>
          <w:bCs/>
          <w:sz w:val="24"/>
          <w:szCs w:val="24"/>
          <w:rtl/>
        </w:rPr>
        <w:t>قوانين</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لايحه قانونى راجه به اجازه اجراى طرح توسعه مجتمع آموزشى، پژوهشى، درمانى وزارت بهدارى و بهزيستى مصوب 22/10/1358 شوراى انقلاب جمهورى اسلامى ايران لغو و امكانات و تجهيزات و اعتبارات و كاركنان اين مجتمع برحسب مورد به حوزه مركزى وزارتخانه و مؤسسات آموزشى وابسته به اين وزارت منتقل مى‏شوند</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ماده 5 </w:t>
      </w:r>
      <w:r w:rsidRPr="0078577E">
        <w:rPr>
          <w:rFonts w:ascii="Tahoma" w:eastAsia="Times New Roman" w:hAnsi="Tahoma" w:cs="B Zar"/>
          <w:sz w:val="24"/>
          <w:szCs w:val="24"/>
        </w:rPr>
        <w:t>(</w:t>
      </w:r>
      <w:r w:rsidRPr="0078577E">
        <w:rPr>
          <w:rFonts w:ascii="Tahoma" w:eastAsia="Times New Roman" w:hAnsi="Tahoma" w:cs="B Zar"/>
          <w:sz w:val="24"/>
          <w:szCs w:val="24"/>
          <w:rtl/>
        </w:rPr>
        <w:t xml:space="preserve">از </w:t>
      </w:r>
      <w:r w:rsidRPr="0078577E">
        <w:rPr>
          <w:rFonts w:ascii="Tahoma" w:eastAsia="Times New Roman" w:hAnsi="Tahoma" w:cs="B Zar"/>
          <w:b/>
          <w:bCs/>
          <w:sz w:val="24"/>
          <w:szCs w:val="24"/>
          <w:rtl/>
        </w:rPr>
        <w:t>قوانين</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به منظور ايجاد روح تتبع و تحقيق در مسائل آموزشى بهداشت، درمان و آموزش پزشكى و كمك به خودكفايى علمى كشور، فرهنگستان علوم پزشكى به رياست وزير بهداشت، درمان و آموزش پزشكى تشكيل مى‏گردد</w:t>
      </w:r>
      <w:r w:rsidRPr="0078577E">
        <w:rPr>
          <w:rFonts w:ascii="Tahoma" w:eastAsia="Times New Roman" w:hAnsi="Tahoma" w:cs="B Zar"/>
          <w:sz w:val="24"/>
          <w:szCs w:val="24"/>
        </w:rPr>
        <w:t xml:space="preserve">. </w:t>
      </w:r>
      <w:r w:rsidRPr="0078577E">
        <w:rPr>
          <w:rFonts w:ascii="Tahoma" w:eastAsia="Times New Roman" w:hAnsi="Tahoma" w:cs="B Zar"/>
          <w:sz w:val="24"/>
          <w:szCs w:val="24"/>
          <w:rtl/>
        </w:rPr>
        <w:t>آئينامه اجرايى و مقررات ادارى و مالى اين فرهنگستان توسط وزارت بهداشت، درمان و آموزش پزشكى تهيه و به تصويب هيأت وزيران خواهد رسيد</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ماده 6 </w:t>
      </w:r>
      <w:r w:rsidRPr="0078577E">
        <w:rPr>
          <w:rFonts w:ascii="Tahoma" w:eastAsia="Times New Roman" w:hAnsi="Tahoma" w:cs="B Zar"/>
          <w:sz w:val="24"/>
          <w:szCs w:val="24"/>
        </w:rPr>
        <w:t>(</w:t>
      </w:r>
      <w:r w:rsidRPr="0078577E">
        <w:rPr>
          <w:rFonts w:ascii="Tahoma" w:eastAsia="Times New Roman" w:hAnsi="Tahoma" w:cs="B Zar"/>
          <w:sz w:val="24"/>
          <w:szCs w:val="24"/>
          <w:rtl/>
        </w:rPr>
        <w:t xml:space="preserve">از </w:t>
      </w:r>
      <w:r w:rsidRPr="0078577E">
        <w:rPr>
          <w:rFonts w:ascii="Tahoma" w:eastAsia="Times New Roman" w:hAnsi="Tahoma" w:cs="B Zar"/>
          <w:b/>
          <w:bCs/>
          <w:sz w:val="24"/>
          <w:szCs w:val="24"/>
          <w:rtl/>
        </w:rPr>
        <w:t>قوانين</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وزارت بهداشت، درمان و آموزش پزشكى مى‏تواند با مشاركت بانكها و تعاونيها و بخش خصوصى و يا هر يك از آنها اقدام به ايجاد بيمارستان در نقاط مورد نياز بنمايد، نحوه مشاركت و اداره بيمارستانى مذكور مطابق قانون تجارت و به صورت شركت با حداقل 51% سهم دولت خواهد بود</w:t>
      </w:r>
      <w:r w:rsidRPr="0078577E">
        <w:rPr>
          <w:rFonts w:ascii="Tahoma" w:eastAsia="Times New Roman" w:hAnsi="Tahoma" w:cs="B Zar"/>
          <w:sz w:val="24"/>
          <w:szCs w:val="24"/>
        </w:rPr>
        <w:t xml:space="preserve">. </w:t>
      </w:r>
      <w:r w:rsidRPr="0078577E">
        <w:rPr>
          <w:rFonts w:ascii="Tahoma" w:eastAsia="Times New Roman" w:hAnsi="Tahoma" w:cs="B Zar"/>
          <w:sz w:val="24"/>
          <w:szCs w:val="24"/>
          <w:rtl/>
        </w:rPr>
        <w:t>تبصره- وزارت بهداشت، درمان و آموزش پزشكى مجازات در محلهاى نيازمند زمين يا ساختمان ناتمام خود را جهت ساختمان مراكز بهداشتى و درمانى با اخذ وجه به سازمان تأمين اجتماعى واگذار نمايد وجوه حاصله پس از واريز شدن به حساب خزانه‏دارى كل از طريق بودجه كل كشور در اختيار وزارت بهداشت، درمان و آموزش پزشكى قرار خواهد گرفت تا صرفاً به مصرف ايجاد يا تكميل و يا تجهيز مراكز درمانى و بهداشتى ديگر در ساير شهرستانها برسد</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ماده 7 </w:t>
      </w:r>
      <w:r w:rsidRPr="0078577E">
        <w:rPr>
          <w:rFonts w:ascii="Tahoma" w:eastAsia="Times New Roman" w:hAnsi="Tahoma" w:cs="B Zar"/>
          <w:sz w:val="24"/>
          <w:szCs w:val="24"/>
        </w:rPr>
        <w:t>(</w:t>
      </w:r>
      <w:r w:rsidRPr="0078577E">
        <w:rPr>
          <w:rFonts w:ascii="Tahoma" w:eastAsia="Times New Roman" w:hAnsi="Tahoma" w:cs="B Zar"/>
          <w:sz w:val="24"/>
          <w:szCs w:val="24"/>
          <w:rtl/>
        </w:rPr>
        <w:t xml:space="preserve">از </w:t>
      </w:r>
      <w:r w:rsidRPr="0078577E">
        <w:rPr>
          <w:rFonts w:ascii="Tahoma" w:eastAsia="Times New Roman" w:hAnsi="Tahoma" w:cs="B Zar"/>
          <w:b/>
          <w:bCs/>
          <w:sz w:val="24"/>
          <w:szCs w:val="24"/>
          <w:rtl/>
        </w:rPr>
        <w:t>قوانين</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وزارت بهداشت، درمان و آموزش پزشكى براى حصول به اهداف و اجراء وظايف مندرج در اين قانون و قانون تشكيل وزارت مزبور مى‏تواند</w:t>
      </w:r>
      <w:r w:rsidRPr="0078577E">
        <w:rPr>
          <w:rFonts w:ascii="Tahoma" w:eastAsia="Times New Roman" w:hAnsi="Tahoma" w:cs="B Zar"/>
          <w:sz w:val="24"/>
          <w:szCs w:val="24"/>
        </w:rPr>
        <w:t>:</w:t>
      </w:r>
      <w:r w:rsidRPr="0078577E">
        <w:rPr>
          <w:rFonts w:ascii="Tahoma" w:eastAsia="Times New Roman" w:hAnsi="Tahoma" w:cs="B Zar"/>
          <w:sz w:val="24"/>
          <w:szCs w:val="24"/>
        </w:rPr>
        <w:br/>
        <w:t xml:space="preserve">1- </w:t>
      </w:r>
      <w:r w:rsidRPr="0078577E">
        <w:rPr>
          <w:rFonts w:ascii="Tahoma" w:eastAsia="Times New Roman" w:hAnsi="Tahoma" w:cs="B Zar"/>
          <w:sz w:val="24"/>
          <w:szCs w:val="24"/>
          <w:rtl/>
        </w:rPr>
        <w:t xml:space="preserve">مركز تحقيقاتى و پژوهشى پزشكى </w:t>
      </w:r>
      <w:r w:rsidRPr="0078577E">
        <w:rPr>
          <w:rFonts w:ascii="Tahoma" w:eastAsia="Times New Roman" w:hAnsi="Tahoma" w:cs="B Zar"/>
          <w:sz w:val="24"/>
          <w:szCs w:val="24"/>
        </w:rPr>
        <w:br/>
        <w:t xml:space="preserve">2- </w:t>
      </w:r>
      <w:r w:rsidRPr="0078577E">
        <w:rPr>
          <w:rFonts w:ascii="Tahoma" w:eastAsia="Times New Roman" w:hAnsi="Tahoma" w:cs="B Zar"/>
          <w:sz w:val="24"/>
          <w:szCs w:val="24"/>
          <w:rtl/>
        </w:rPr>
        <w:t>شركت خدماتى براى ارائه خدمات تداركاتى تخصصى</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3- </w:t>
      </w:r>
      <w:r w:rsidRPr="0078577E">
        <w:rPr>
          <w:rFonts w:ascii="Tahoma" w:eastAsia="Times New Roman" w:hAnsi="Tahoma" w:cs="B Zar"/>
          <w:sz w:val="24"/>
          <w:szCs w:val="24"/>
          <w:rtl/>
        </w:rPr>
        <w:t>شركت خدماتى براى انجام نگهدارى و تعميرات تجهيزات و وسايل و لوازم پزشكى و توان‏بخشى</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4- </w:t>
      </w:r>
      <w:r w:rsidRPr="0078577E">
        <w:rPr>
          <w:rFonts w:ascii="Tahoma" w:eastAsia="Times New Roman" w:hAnsi="Tahoma" w:cs="B Zar"/>
          <w:sz w:val="24"/>
          <w:szCs w:val="24"/>
          <w:rtl/>
        </w:rPr>
        <w:t xml:space="preserve">شركت توليدى براى پژوهش و ساخت تجهيزات و وسايل و لوازم پزشكى و توان بخشى </w:t>
      </w:r>
      <w:r w:rsidRPr="0078577E">
        <w:rPr>
          <w:rFonts w:ascii="Tahoma" w:eastAsia="Times New Roman" w:hAnsi="Tahoma" w:cs="B Zar"/>
          <w:sz w:val="24"/>
          <w:szCs w:val="24"/>
        </w:rPr>
        <w:br/>
        <w:t xml:space="preserve">5- </w:t>
      </w:r>
      <w:r w:rsidRPr="0078577E">
        <w:rPr>
          <w:rFonts w:ascii="Tahoma" w:eastAsia="Times New Roman" w:hAnsi="Tahoma" w:cs="B Zar"/>
          <w:sz w:val="24"/>
          <w:szCs w:val="24"/>
          <w:rtl/>
        </w:rPr>
        <w:t>شركت توليدى براى تهيه دارو و مواد اوليه دارويى و مواد بيولوژيك</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6- </w:t>
      </w:r>
      <w:r w:rsidRPr="0078577E">
        <w:rPr>
          <w:rFonts w:ascii="Tahoma" w:eastAsia="Times New Roman" w:hAnsi="Tahoma" w:cs="B Zar"/>
          <w:sz w:val="24"/>
          <w:szCs w:val="24"/>
          <w:rtl/>
        </w:rPr>
        <w:t xml:space="preserve">شركت خدماتى براى ورود و توزيع دارو و تجهيزات و لوازم پزشكى و توان بخشى </w:t>
      </w:r>
      <w:r w:rsidRPr="0078577E">
        <w:rPr>
          <w:rFonts w:ascii="Tahoma" w:eastAsia="Times New Roman" w:hAnsi="Tahoma" w:cs="B Zar"/>
          <w:sz w:val="24"/>
          <w:szCs w:val="24"/>
        </w:rPr>
        <w:br/>
        <w:t xml:space="preserve">7- </w:t>
      </w:r>
      <w:r w:rsidRPr="0078577E">
        <w:rPr>
          <w:rFonts w:ascii="Tahoma" w:eastAsia="Times New Roman" w:hAnsi="Tahoma" w:cs="B Zar"/>
          <w:sz w:val="24"/>
          <w:szCs w:val="24"/>
          <w:rtl/>
        </w:rPr>
        <w:t>شركت خدماتى براى نگهدارى تأسيسات حرارتى و بورودتى بيمارستانها، دانشگاهها، دانشكده‏ها و ساختمانهاى ادارى وزارتخانه در سطح كشور</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t xml:space="preserve">8- </w:t>
      </w:r>
      <w:r w:rsidRPr="0078577E">
        <w:rPr>
          <w:rFonts w:ascii="Tahoma" w:eastAsia="Times New Roman" w:hAnsi="Tahoma" w:cs="B Zar"/>
          <w:sz w:val="24"/>
          <w:szCs w:val="24"/>
          <w:rtl/>
        </w:rPr>
        <w:t>شركت خدماتى براى نظافت بيمارستانها، دانشكده‏ها و ساختمانهاى وزارتخانه در سطح كشور ايجاد نمايد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lastRenderedPageBreak/>
        <w:t>تبصره- اساسنامه مراكز و شركتهاى فوق الذكر توسط وزارت بهداشت، درمان و آموزش پزشكى تهيه و با تصويب مجلس شوراى اسلامى قابل اجرا خواهد بود</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ماده 8 </w:t>
      </w:r>
      <w:r w:rsidRPr="0078577E">
        <w:rPr>
          <w:rFonts w:ascii="Tahoma" w:eastAsia="Times New Roman" w:hAnsi="Tahoma" w:cs="B Zar"/>
          <w:sz w:val="24"/>
          <w:szCs w:val="24"/>
        </w:rPr>
        <w:t>(</w:t>
      </w:r>
      <w:r w:rsidRPr="0078577E">
        <w:rPr>
          <w:rFonts w:ascii="Tahoma" w:eastAsia="Times New Roman" w:hAnsi="Tahoma" w:cs="B Zar"/>
          <w:sz w:val="24"/>
          <w:szCs w:val="24"/>
          <w:rtl/>
        </w:rPr>
        <w:t xml:space="preserve">از </w:t>
      </w:r>
      <w:r w:rsidRPr="0078577E">
        <w:rPr>
          <w:rFonts w:ascii="Tahoma" w:eastAsia="Times New Roman" w:hAnsi="Tahoma" w:cs="B Zar"/>
          <w:b/>
          <w:bCs/>
          <w:sz w:val="24"/>
          <w:szCs w:val="24"/>
          <w:rtl/>
        </w:rPr>
        <w:t>قوانين</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حفظ وضعيت و شمول مقررات سابق بر كاركنان منتقله به وزارت بهداشت، درمان و آموزش پزشكي موضوع ماده 11 قانون تشكيل اين‌وزارت تا زمان تصويب و اجراي قوانين و مقررات موضوع ماده 9 قانون مزبور به قوت خود باقي خواهد بود و دانشگاه‌ها و دانشكده‌هاي علوم پزشكي‌نيز تا آن زمان از مقررات مالي و معاملاتي دانشگاه‌ها و سازمان‌هاي منطقه‌اي بهداشت و درمان از مقررات مالي و معاملاتي سازمان‌هاي منطقه‌اي‌بهداري سابق استفاده خواهند نمود</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 xml:space="preserve">ماده 9 </w:t>
      </w:r>
      <w:r w:rsidRPr="0078577E">
        <w:rPr>
          <w:rFonts w:ascii="Tahoma" w:eastAsia="Times New Roman" w:hAnsi="Tahoma" w:cs="B Zar"/>
          <w:sz w:val="24"/>
          <w:szCs w:val="24"/>
        </w:rPr>
        <w:t>(</w:t>
      </w:r>
      <w:r w:rsidRPr="0078577E">
        <w:rPr>
          <w:rFonts w:ascii="Tahoma" w:eastAsia="Times New Roman" w:hAnsi="Tahoma" w:cs="B Zar"/>
          <w:sz w:val="24"/>
          <w:szCs w:val="24"/>
          <w:rtl/>
        </w:rPr>
        <w:t xml:space="preserve">از </w:t>
      </w:r>
      <w:r w:rsidRPr="0078577E">
        <w:rPr>
          <w:rFonts w:ascii="Tahoma" w:eastAsia="Times New Roman" w:hAnsi="Tahoma" w:cs="B Zar"/>
          <w:b/>
          <w:bCs/>
          <w:sz w:val="24"/>
          <w:szCs w:val="24"/>
          <w:rtl/>
        </w:rPr>
        <w:t>قوانين</w:t>
      </w:r>
      <w:r w:rsidRPr="0078577E">
        <w:rPr>
          <w:rFonts w:ascii="Tahoma" w:eastAsia="Times New Roman" w:hAnsi="Tahoma" w:cs="B Zar"/>
          <w:sz w:val="24"/>
          <w:szCs w:val="24"/>
        </w:rPr>
        <w:t>)</w:t>
      </w:r>
    </w:p>
    <w:p w:rsidR="0070002E" w:rsidRPr="0078577E" w:rsidRDefault="0070002E" w:rsidP="00782F23">
      <w:pPr>
        <w:spacing w:after="0" w:line="240" w:lineRule="auto"/>
        <w:rPr>
          <w:rFonts w:ascii="Tahoma" w:eastAsia="Times New Roman" w:hAnsi="Tahoma" w:cs="B Zar"/>
          <w:sz w:val="24"/>
          <w:szCs w:val="24"/>
        </w:rPr>
      </w:pPr>
      <w:r w:rsidRPr="0078577E">
        <w:rPr>
          <w:rFonts w:ascii="Tahoma" w:eastAsia="Times New Roman" w:hAnsi="Tahoma" w:cs="B Zar"/>
          <w:sz w:val="24"/>
          <w:szCs w:val="24"/>
          <w:rtl/>
        </w:rPr>
        <w:t>تشكيلات تفضيلى اين وزارتخانه و تغييرات بعدى آن با توجه به مفاد اين قانون و قانون تشكيل وزارت بهداشت، درمان و آموزش پزشكى به تصويب سازمان امور ادارى و استخدامى كشور خواهد رسيد</w:t>
      </w:r>
      <w:r w:rsidRPr="0078577E">
        <w:rPr>
          <w:rFonts w:ascii="Tahoma" w:eastAsia="Times New Roman" w:hAnsi="Tahoma" w:cs="B Zar"/>
          <w:sz w:val="24"/>
          <w:szCs w:val="24"/>
        </w:rPr>
        <w:t xml:space="preserve">. </w:t>
      </w:r>
      <w:r w:rsidRPr="0078577E">
        <w:rPr>
          <w:rFonts w:ascii="Tahoma" w:eastAsia="Times New Roman" w:hAnsi="Tahoma" w:cs="B Zar"/>
          <w:sz w:val="24"/>
          <w:szCs w:val="24"/>
        </w:rPr>
        <w:br/>
      </w:r>
      <w:r w:rsidRPr="0078577E">
        <w:rPr>
          <w:rFonts w:ascii="Tahoma" w:eastAsia="Times New Roman" w:hAnsi="Tahoma" w:cs="B Zar"/>
          <w:sz w:val="24"/>
          <w:szCs w:val="24"/>
          <w:rtl/>
        </w:rPr>
        <w:t xml:space="preserve">قانون فوق مشتمل بر نه ماده و دوازده تبصره در جلسه علنى روز سه شنبه سوم خرداد ماه يكهزار و سيصد و شصت و هفت مجلس شوراى اسلامى تصويب و در تاريخ </w:t>
      </w:r>
      <w:r w:rsidRPr="0078577E">
        <w:rPr>
          <w:rFonts w:ascii="Tahoma" w:eastAsia="Times New Roman" w:hAnsi="Tahoma" w:cs="B Zar"/>
          <w:sz w:val="24"/>
          <w:szCs w:val="24"/>
        </w:rPr>
        <w:t xml:space="preserve">12/3/1367 </w:t>
      </w:r>
      <w:r w:rsidRPr="0078577E">
        <w:rPr>
          <w:rFonts w:ascii="Tahoma" w:eastAsia="Times New Roman" w:hAnsi="Tahoma" w:cs="B Zar"/>
          <w:sz w:val="24"/>
          <w:szCs w:val="24"/>
          <w:rtl/>
        </w:rPr>
        <w:t>به تأييد شوراى نگهبان رسيده است</w:t>
      </w:r>
      <w:r w:rsidRPr="0078577E">
        <w:rPr>
          <w:rFonts w:ascii="Tahoma" w:eastAsia="Times New Roman" w:hAnsi="Tahoma" w:cs="B Zar"/>
          <w:sz w:val="24"/>
          <w:szCs w:val="24"/>
        </w:rPr>
        <w:t>.</w:t>
      </w:r>
      <w:r w:rsidRPr="0078577E">
        <w:rPr>
          <w:rFonts w:ascii="Tahoma" w:eastAsia="Times New Roman" w:hAnsi="Tahoma" w:cs="B Zar"/>
          <w:sz w:val="24"/>
          <w:szCs w:val="24"/>
        </w:rPr>
        <w:br/>
      </w:r>
      <w:r w:rsidRPr="0078577E">
        <w:rPr>
          <w:rFonts w:ascii="Tahoma" w:eastAsia="Times New Roman" w:hAnsi="Tahoma" w:cs="B Zar"/>
          <w:sz w:val="24"/>
          <w:szCs w:val="24"/>
          <w:rtl/>
        </w:rPr>
        <w:t>‌رييس مجلس شوراي اسلامي - اكبر هاشمي</w:t>
      </w:r>
    </w:p>
    <w:bookmarkEnd w:id="0"/>
    <w:p w:rsidR="0070002E" w:rsidRPr="0078577E" w:rsidRDefault="0070002E" w:rsidP="00782F23">
      <w:pPr>
        <w:rPr>
          <w:rFonts w:ascii="Tahoma" w:hAnsi="Tahoma" w:cs="B Zar"/>
          <w:sz w:val="24"/>
          <w:szCs w:val="24"/>
        </w:rPr>
      </w:pPr>
    </w:p>
    <w:sectPr w:rsidR="0070002E" w:rsidRPr="0078577E" w:rsidSect="00292E1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2E"/>
    <w:rsid w:val="00292E16"/>
    <w:rsid w:val="002948E5"/>
    <w:rsid w:val="003108D5"/>
    <w:rsid w:val="004D42E9"/>
    <w:rsid w:val="0070002E"/>
    <w:rsid w:val="00782F23"/>
    <w:rsid w:val="0078577E"/>
    <w:rsid w:val="00F02C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2F644-914A-4DEE-AE6A-954BFB74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ed">
    <w:name w:val="text_red"/>
    <w:basedOn w:val="DefaultParagraphFont"/>
    <w:rsid w:val="0070002E"/>
  </w:style>
  <w:style w:type="character" w:styleId="Strong">
    <w:name w:val="Strong"/>
    <w:basedOn w:val="DefaultParagraphFont"/>
    <w:uiPriority w:val="22"/>
    <w:qFormat/>
    <w:rsid w:val="0070002E"/>
    <w:rPr>
      <w:b/>
      <w:bCs/>
    </w:rPr>
  </w:style>
  <w:style w:type="paragraph" w:styleId="NormalWeb">
    <w:name w:val="Normal (Web)"/>
    <w:basedOn w:val="Normal"/>
    <w:uiPriority w:val="99"/>
    <w:semiHidden/>
    <w:unhideWhenUsed/>
    <w:rsid w:val="007000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78062">
      <w:bodyDiv w:val="1"/>
      <w:marLeft w:val="0"/>
      <w:marRight w:val="0"/>
      <w:marTop w:val="0"/>
      <w:marBottom w:val="0"/>
      <w:divBdr>
        <w:top w:val="none" w:sz="0" w:space="0" w:color="auto"/>
        <w:left w:val="none" w:sz="0" w:space="0" w:color="auto"/>
        <w:bottom w:val="none" w:sz="0" w:space="0" w:color="auto"/>
        <w:right w:val="none" w:sz="0" w:space="0" w:color="auto"/>
      </w:divBdr>
      <w:divsChild>
        <w:div w:id="524174337">
          <w:marLeft w:val="0"/>
          <w:marRight w:val="0"/>
          <w:marTop w:val="0"/>
          <w:marBottom w:val="0"/>
          <w:divBdr>
            <w:top w:val="none" w:sz="0" w:space="0" w:color="auto"/>
            <w:left w:val="none" w:sz="0" w:space="0" w:color="auto"/>
            <w:bottom w:val="none" w:sz="0" w:space="0" w:color="auto"/>
            <w:right w:val="none" w:sz="0" w:space="0" w:color="auto"/>
          </w:divBdr>
        </w:div>
        <w:div w:id="2137865671">
          <w:marLeft w:val="0"/>
          <w:marRight w:val="0"/>
          <w:marTop w:val="0"/>
          <w:marBottom w:val="0"/>
          <w:divBdr>
            <w:top w:val="none" w:sz="0" w:space="0" w:color="auto"/>
            <w:left w:val="none" w:sz="0" w:space="0" w:color="auto"/>
            <w:bottom w:val="none" w:sz="0" w:space="0" w:color="auto"/>
            <w:right w:val="none" w:sz="0" w:space="0" w:color="auto"/>
          </w:divBdr>
        </w:div>
        <w:div w:id="369377691">
          <w:marLeft w:val="0"/>
          <w:marRight w:val="0"/>
          <w:marTop w:val="0"/>
          <w:marBottom w:val="0"/>
          <w:divBdr>
            <w:top w:val="none" w:sz="0" w:space="0" w:color="auto"/>
            <w:left w:val="none" w:sz="0" w:space="0" w:color="auto"/>
            <w:bottom w:val="none" w:sz="0" w:space="0" w:color="auto"/>
            <w:right w:val="none" w:sz="0" w:space="0" w:color="auto"/>
          </w:divBdr>
        </w:div>
        <w:div w:id="39519334">
          <w:marLeft w:val="0"/>
          <w:marRight w:val="0"/>
          <w:marTop w:val="0"/>
          <w:marBottom w:val="0"/>
          <w:divBdr>
            <w:top w:val="none" w:sz="0" w:space="0" w:color="auto"/>
            <w:left w:val="none" w:sz="0" w:space="0" w:color="auto"/>
            <w:bottom w:val="none" w:sz="0" w:space="0" w:color="auto"/>
            <w:right w:val="none" w:sz="0" w:space="0" w:color="auto"/>
          </w:divBdr>
        </w:div>
        <w:div w:id="1065757243">
          <w:marLeft w:val="0"/>
          <w:marRight w:val="0"/>
          <w:marTop w:val="0"/>
          <w:marBottom w:val="0"/>
          <w:divBdr>
            <w:top w:val="none" w:sz="0" w:space="0" w:color="auto"/>
            <w:left w:val="none" w:sz="0" w:space="0" w:color="auto"/>
            <w:bottom w:val="none" w:sz="0" w:space="0" w:color="auto"/>
            <w:right w:val="none" w:sz="0" w:space="0" w:color="auto"/>
          </w:divBdr>
        </w:div>
        <w:div w:id="451872443">
          <w:marLeft w:val="0"/>
          <w:marRight w:val="0"/>
          <w:marTop w:val="0"/>
          <w:marBottom w:val="0"/>
          <w:divBdr>
            <w:top w:val="none" w:sz="0" w:space="0" w:color="auto"/>
            <w:left w:val="none" w:sz="0" w:space="0" w:color="auto"/>
            <w:bottom w:val="none" w:sz="0" w:space="0" w:color="auto"/>
            <w:right w:val="none" w:sz="0" w:space="0" w:color="auto"/>
          </w:divBdr>
        </w:div>
        <w:div w:id="1251159976">
          <w:marLeft w:val="0"/>
          <w:marRight w:val="0"/>
          <w:marTop w:val="0"/>
          <w:marBottom w:val="0"/>
          <w:divBdr>
            <w:top w:val="none" w:sz="0" w:space="0" w:color="auto"/>
            <w:left w:val="none" w:sz="0" w:space="0" w:color="auto"/>
            <w:bottom w:val="none" w:sz="0" w:space="0" w:color="auto"/>
            <w:right w:val="none" w:sz="0" w:space="0" w:color="auto"/>
          </w:divBdr>
        </w:div>
        <w:div w:id="1169522251">
          <w:marLeft w:val="0"/>
          <w:marRight w:val="0"/>
          <w:marTop w:val="0"/>
          <w:marBottom w:val="0"/>
          <w:divBdr>
            <w:top w:val="none" w:sz="0" w:space="0" w:color="auto"/>
            <w:left w:val="none" w:sz="0" w:space="0" w:color="auto"/>
            <w:bottom w:val="none" w:sz="0" w:space="0" w:color="auto"/>
            <w:right w:val="none" w:sz="0" w:space="0" w:color="auto"/>
          </w:divBdr>
        </w:div>
        <w:div w:id="1063480412">
          <w:marLeft w:val="0"/>
          <w:marRight w:val="0"/>
          <w:marTop w:val="0"/>
          <w:marBottom w:val="0"/>
          <w:divBdr>
            <w:top w:val="none" w:sz="0" w:space="0" w:color="auto"/>
            <w:left w:val="none" w:sz="0" w:space="0" w:color="auto"/>
            <w:bottom w:val="none" w:sz="0" w:space="0" w:color="auto"/>
            <w:right w:val="none" w:sz="0" w:space="0" w:color="auto"/>
          </w:divBdr>
        </w:div>
        <w:div w:id="697203086">
          <w:marLeft w:val="0"/>
          <w:marRight w:val="0"/>
          <w:marTop w:val="0"/>
          <w:marBottom w:val="0"/>
          <w:divBdr>
            <w:top w:val="none" w:sz="0" w:space="0" w:color="auto"/>
            <w:left w:val="none" w:sz="0" w:space="0" w:color="auto"/>
            <w:bottom w:val="none" w:sz="0" w:space="0" w:color="auto"/>
            <w:right w:val="none" w:sz="0" w:space="0" w:color="auto"/>
          </w:divBdr>
        </w:div>
        <w:div w:id="1826431481">
          <w:marLeft w:val="0"/>
          <w:marRight w:val="0"/>
          <w:marTop w:val="0"/>
          <w:marBottom w:val="0"/>
          <w:divBdr>
            <w:top w:val="none" w:sz="0" w:space="0" w:color="auto"/>
            <w:left w:val="none" w:sz="0" w:space="0" w:color="auto"/>
            <w:bottom w:val="none" w:sz="0" w:space="0" w:color="auto"/>
            <w:right w:val="none" w:sz="0" w:space="0" w:color="auto"/>
          </w:divBdr>
        </w:div>
        <w:div w:id="1863778745">
          <w:marLeft w:val="0"/>
          <w:marRight w:val="0"/>
          <w:marTop w:val="0"/>
          <w:marBottom w:val="0"/>
          <w:divBdr>
            <w:top w:val="none" w:sz="0" w:space="0" w:color="auto"/>
            <w:left w:val="none" w:sz="0" w:space="0" w:color="auto"/>
            <w:bottom w:val="none" w:sz="0" w:space="0" w:color="auto"/>
            <w:right w:val="none" w:sz="0" w:space="0" w:color="auto"/>
          </w:divBdr>
        </w:div>
        <w:div w:id="705327551">
          <w:marLeft w:val="0"/>
          <w:marRight w:val="0"/>
          <w:marTop w:val="0"/>
          <w:marBottom w:val="0"/>
          <w:divBdr>
            <w:top w:val="none" w:sz="0" w:space="0" w:color="auto"/>
            <w:left w:val="none" w:sz="0" w:space="0" w:color="auto"/>
            <w:bottom w:val="none" w:sz="0" w:space="0" w:color="auto"/>
            <w:right w:val="none" w:sz="0" w:space="0" w:color="auto"/>
          </w:divBdr>
        </w:div>
        <w:div w:id="1716268578">
          <w:marLeft w:val="0"/>
          <w:marRight w:val="0"/>
          <w:marTop w:val="0"/>
          <w:marBottom w:val="0"/>
          <w:divBdr>
            <w:top w:val="none" w:sz="0" w:space="0" w:color="auto"/>
            <w:left w:val="none" w:sz="0" w:space="0" w:color="auto"/>
            <w:bottom w:val="none" w:sz="0" w:space="0" w:color="auto"/>
            <w:right w:val="none" w:sz="0" w:space="0" w:color="auto"/>
          </w:divBdr>
        </w:div>
        <w:div w:id="1523086433">
          <w:marLeft w:val="0"/>
          <w:marRight w:val="0"/>
          <w:marTop w:val="0"/>
          <w:marBottom w:val="0"/>
          <w:divBdr>
            <w:top w:val="none" w:sz="0" w:space="0" w:color="auto"/>
            <w:left w:val="none" w:sz="0" w:space="0" w:color="auto"/>
            <w:bottom w:val="none" w:sz="0" w:space="0" w:color="auto"/>
            <w:right w:val="none" w:sz="0" w:space="0" w:color="auto"/>
          </w:divBdr>
        </w:div>
        <w:div w:id="1559319610">
          <w:marLeft w:val="0"/>
          <w:marRight w:val="0"/>
          <w:marTop w:val="0"/>
          <w:marBottom w:val="0"/>
          <w:divBdr>
            <w:top w:val="none" w:sz="0" w:space="0" w:color="auto"/>
            <w:left w:val="none" w:sz="0" w:space="0" w:color="auto"/>
            <w:bottom w:val="none" w:sz="0" w:space="0" w:color="auto"/>
            <w:right w:val="none" w:sz="0" w:space="0" w:color="auto"/>
          </w:divBdr>
        </w:div>
        <w:div w:id="1671055508">
          <w:marLeft w:val="0"/>
          <w:marRight w:val="0"/>
          <w:marTop w:val="0"/>
          <w:marBottom w:val="0"/>
          <w:divBdr>
            <w:top w:val="none" w:sz="0" w:space="0" w:color="auto"/>
            <w:left w:val="none" w:sz="0" w:space="0" w:color="auto"/>
            <w:bottom w:val="none" w:sz="0" w:space="0" w:color="auto"/>
            <w:right w:val="none" w:sz="0" w:space="0" w:color="auto"/>
          </w:divBdr>
        </w:div>
        <w:div w:id="166319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etesam404</dc:creator>
  <cp:keywords/>
  <dc:description/>
  <cp:lastModifiedBy>GHARIBI</cp:lastModifiedBy>
  <cp:revision>7</cp:revision>
  <dcterms:created xsi:type="dcterms:W3CDTF">2020-01-12T09:02:00Z</dcterms:created>
  <dcterms:modified xsi:type="dcterms:W3CDTF">2020-02-09T09:12:00Z</dcterms:modified>
</cp:coreProperties>
</file>